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86BC" w14:textId="5561B939" w:rsidR="00790BDD" w:rsidRDefault="00790BDD" w:rsidP="00790BDD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48C7A0B1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044AE88A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0BE25105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2E9B038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5B9F9C46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0170</w:t>
      </w:r>
      <w:r w:rsidR="0053625B">
        <w:rPr>
          <w:sz w:val="26"/>
          <w:szCs w:val="26"/>
        </w:rPr>
        <w:t>3</w:t>
      </w:r>
      <w:r w:rsidR="001D6BFC" w:rsidRPr="001D6BFC">
        <w:rPr>
          <w:sz w:val="26"/>
          <w:szCs w:val="26"/>
        </w:rPr>
        <w:t>01:</w:t>
      </w:r>
      <w:r w:rsidR="0053625B">
        <w:rPr>
          <w:sz w:val="26"/>
          <w:szCs w:val="26"/>
        </w:rPr>
        <w:t>36</w:t>
      </w:r>
      <w:r w:rsidR="00745FB9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53625B">
        <w:rPr>
          <w:sz w:val="26"/>
          <w:szCs w:val="26"/>
        </w:rPr>
        <w:t>3200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53625B">
        <w:rPr>
          <w:sz w:val="26"/>
          <w:szCs w:val="26"/>
        </w:rPr>
        <w:t>Петрушино, дом 14</w:t>
      </w:r>
      <w:r w:rsidR="00B47561" w:rsidRPr="001D6BFC">
        <w:rPr>
          <w:sz w:val="26"/>
          <w:szCs w:val="26"/>
        </w:rPr>
        <w:t xml:space="preserve">,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53625B">
        <w:rPr>
          <w:sz w:val="26"/>
          <w:szCs w:val="26"/>
        </w:rPr>
        <w:t>постоянного (бессрочного) пользования</w:t>
      </w:r>
      <w:r w:rsidR="0019081D" w:rsidRPr="001D6BFC">
        <w:rPr>
          <w:sz w:val="26"/>
          <w:szCs w:val="26"/>
        </w:rPr>
        <w:t>, выявлен</w:t>
      </w:r>
      <w:r w:rsidR="0053625B">
        <w:rPr>
          <w:sz w:val="26"/>
          <w:szCs w:val="26"/>
        </w:rPr>
        <w:t>а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53625B">
        <w:rPr>
          <w:sz w:val="26"/>
          <w:szCs w:val="26"/>
        </w:rPr>
        <w:t>Гулуева Татьяна Евгеньевна</w:t>
      </w:r>
      <w:r w:rsidR="0019081D" w:rsidRPr="001D6BFC">
        <w:rPr>
          <w:sz w:val="26"/>
          <w:szCs w:val="26"/>
        </w:rPr>
        <w:t xml:space="preserve">, </w:t>
      </w:r>
      <w:r w:rsidR="00790BDD">
        <w:rPr>
          <w:sz w:val="26"/>
          <w:szCs w:val="26"/>
        </w:rPr>
        <w:t>хххххххххххххххххххххххххххххххххххххххххххххх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38A916CB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53625B">
        <w:rPr>
          <w:sz w:val="26"/>
          <w:szCs w:val="26"/>
        </w:rPr>
        <w:t>постоянного (бессрочного) пользования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53625B">
        <w:rPr>
          <w:sz w:val="26"/>
          <w:szCs w:val="26"/>
        </w:rPr>
        <w:t>Гулуевой Татьяны Евгеньевны</w:t>
      </w:r>
      <w:r w:rsidRPr="001D6BFC">
        <w:rPr>
          <w:sz w:val="26"/>
          <w:szCs w:val="26"/>
        </w:rPr>
        <w:t>,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Дубликатом</w:t>
      </w:r>
      <w:r w:rsidR="001D6BFC" w:rsidRPr="001D6BFC">
        <w:rPr>
          <w:sz w:val="26"/>
          <w:szCs w:val="26"/>
        </w:rPr>
        <w:t xml:space="preserve"> свидетельств</w:t>
      </w:r>
      <w:r w:rsidR="0053625B">
        <w:rPr>
          <w:sz w:val="26"/>
          <w:szCs w:val="26"/>
        </w:rPr>
        <w:t>а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53625B">
        <w:rPr>
          <w:sz w:val="26"/>
          <w:szCs w:val="26"/>
        </w:rPr>
        <w:t>30</w:t>
      </w:r>
      <w:r w:rsidR="001D6BFC" w:rsidRPr="001D6BFC">
        <w:rPr>
          <w:sz w:val="26"/>
          <w:szCs w:val="26"/>
        </w:rPr>
        <w:t>, выданного Администрацией Толстиковского сельского совета 13.05.1992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3625B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90BDD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103</cp:revision>
  <cp:lastPrinted>2024-12-20T08:18:00Z</cp:lastPrinted>
  <dcterms:created xsi:type="dcterms:W3CDTF">2022-09-05T05:33:00Z</dcterms:created>
  <dcterms:modified xsi:type="dcterms:W3CDTF">2024-12-23T08:36:00Z</dcterms:modified>
</cp:coreProperties>
</file>